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A50" w:rsidRPr="00D226D0" w:rsidRDefault="00845A50" w:rsidP="00845A50">
      <w:pPr>
        <w:jc w:val="center"/>
        <w:rPr>
          <w:b/>
          <w:bCs/>
          <w:sz w:val="28"/>
          <w:szCs w:val="28"/>
        </w:rPr>
      </w:pPr>
      <w:r w:rsidRPr="00D226D0">
        <w:rPr>
          <w:b/>
          <w:bCs/>
          <w:sz w:val="28"/>
          <w:szCs w:val="28"/>
        </w:rPr>
        <w:t xml:space="preserve">Сведения о результатах проверки, проведённой в рамках финансового контроля </w:t>
      </w:r>
      <w:r>
        <w:rPr>
          <w:b/>
          <w:bCs/>
          <w:sz w:val="28"/>
          <w:szCs w:val="28"/>
        </w:rPr>
        <w:t xml:space="preserve">Отделом финансов Администрации </w:t>
      </w:r>
      <w:r w:rsidRPr="00D226D0">
        <w:rPr>
          <w:b/>
          <w:bCs/>
          <w:sz w:val="28"/>
          <w:szCs w:val="28"/>
        </w:rPr>
        <w:t>муниципального обр</w:t>
      </w:r>
      <w:r>
        <w:rPr>
          <w:b/>
          <w:bCs/>
          <w:sz w:val="28"/>
          <w:szCs w:val="28"/>
        </w:rPr>
        <w:t xml:space="preserve">азования «Радищевский район» Ульяновской области </w:t>
      </w:r>
      <w:proofErr w:type="gramStart"/>
      <w:r>
        <w:rPr>
          <w:b/>
          <w:bCs/>
          <w:sz w:val="28"/>
          <w:szCs w:val="28"/>
        </w:rPr>
        <w:t>в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845A50" w:rsidRPr="00D226D0" w:rsidRDefault="00845A50" w:rsidP="00845A50">
      <w:pPr>
        <w:jc w:val="center"/>
        <w:rPr>
          <w:b/>
          <w:sz w:val="28"/>
          <w:szCs w:val="28"/>
        </w:rPr>
      </w:pPr>
      <w:r w:rsidRPr="00D226D0">
        <w:rPr>
          <w:b/>
          <w:bCs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 xml:space="preserve">_Муниципальном  казённом  </w:t>
      </w:r>
      <w:proofErr w:type="gramStart"/>
      <w:r>
        <w:rPr>
          <w:b/>
          <w:bCs/>
          <w:sz w:val="28"/>
          <w:szCs w:val="28"/>
        </w:rPr>
        <w:t>учреждении</w:t>
      </w:r>
      <w:proofErr w:type="gramEnd"/>
      <w:r>
        <w:rPr>
          <w:b/>
          <w:bCs/>
          <w:sz w:val="28"/>
          <w:szCs w:val="28"/>
        </w:rPr>
        <w:t xml:space="preserve">  культуры  «</w:t>
      </w:r>
      <w:bookmarkStart w:id="0" w:name="_GoBack"/>
      <w:proofErr w:type="spellStart"/>
      <w:r>
        <w:rPr>
          <w:b/>
          <w:bCs/>
          <w:sz w:val="28"/>
          <w:szCs w:val="28"/>
        </w:rPr>
        <w:t>Межпоселенческая</w:t>
      </w:r>
      <w:proofErr w:type="spellEnd"/>
      <w:r>
        <w:rPr>
          <w:b/>
          <w:bCs/>
          <w:sz w:val="28"/>
          <w:szCs w:val="28"/>
        </w:rPr>
        <w:t xml:space="preserve">  библиотека</w:t>
      </w:r>
      <w:bookmarkEnd w:id="0"/>
      <w:r>
        <w:rPr>
          <w:b/>
          <w:bCs/>
          <w:sz w:val="28"/>
          <w:szCs w:val="28"/>
        </w:rPr>
        <w:t>_»</w:t>
      </w:r>
    </w:p>
    <w:p w:rsidR="00845A50" w:rsidRDefault="00845A50" w:rsidP="00845A50">
      <w:pPr>
        <w:pStyle w:val="1"/>
        <w:tabs>
          <w:tab w:val="left" w:pos="6075"/>
        </w:tabs>
        <w:spacing w:before="0" w:beforeAutospacing="0" w:after="75" w:afterAutospacing="0"/>
        <w:rPr>
          <w:rFonts w:ascii="Arial" w:hAnsi="Arial" w:cs="Arial"/>
          <w:b w:val="0"/>
          <w:bCs w:val="0"/>
          <w:color w:val="E8611F"/>
          <w:sz w:val="27"/>
          <w:szCs w:val="27"/>
        </w:rPr>
      </w:pPr>
      <w:r>
        <w:rPr>
          <w:rFonts w:ascii="Arial" w:hAnsi="Arial" w:cs="Arial"/>
          <w:b w:val="0"/>
          <w:bCs w:val="0"/>
          <w:color w:val="E8611F"/>
          <w:sz w:val="27"/>
          <w:szCs w:val="27"/>
        </w:rPr>
        <w:tab/>
      </w:r>
    </w:p>
    <w:tbl>
      <w:tblPr>
        <w:tblW w:w="1610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1"/>
        <w:gridCol w:w="2242"/>
        <w:gridCol w:w="1378"/>
        <w:gridCol w:w="1084"/>
        <w:gridCol w:w="1221"/>
        <w:gridCol w:w="1653"/>
        <w:gridCol w:w="1674"/>
        <w:gridCol w:w="1242"/>
        <w:gridCol w:w="1421"/>
        <w:gridCol w:w="1695"/>
        <w:gridCol w:w="1263"/>
      </w:tblGrid>
      <w:tr w:rsidR="00845A50" w:rsidTr="00F7074B">
        <w:trPr>
          <w:trHeight w:val="432"/>
        </w:trPr>
        <w:tc>
          <w:tcPr>
            <w:tcW w:w="1232" w:type="dxa"/>
            <w:vMerge w:val="restart"/>
            <w:shd w:val="clear" w:color="auto" w:fill="auto"/>
          </w:tcPr>
          <w:p w:rsidR="00845A50" w:rsidRDefault="00845A50" w:rsidP="00C574CC">
            <w:r>
              <w:t>Период проведения проверки</w:t>
            </w:r>
          </w:p>
        </w:tc>
        <w:tc>
          <w:tcPr>
            <w:tcW w:w="2242" w:type="dxa"/>
            <w:vMerge w:val="restart"/>
            <w:shd w:val="clear" w:color="auto" w:fill="auto"/>
          </w:tcPr>
          <w:p w:rsidR="00845A50" w:rsidRDefault="00845A50" w:rsidP="00C574CC">
            <w:r>
              <w:t>Предмет проверки</w:t>
            </w:r>
          </w:p>
        </w:tc>
        <w:tc>
          <w:tcPr>
            <w:tcW w:w="1378" w:type="dxa"/>
            <w:vMerge w:val="restart"/>
            <w:shd w:val="clear" w:color="auto" w:fill="auto"/>
          </w:tcPr>
          <w:p w:rsidR="00845A50" w:rsidRDefault="00845A50" w:rsidP="00C574CC">
            <w:r>
              <w:t>Объём проверенных бюджетных средств, руб.</w:t>
            </w:r>
          </w:p>
          <w:p w:rsidR="00845A50" w:rsidRPr="00D848FE" w:rsidRDefault="00845A50" w:rsidP="00C574CC">
            <w:pPr>
              <w:jc w:val="center"/>
            </w:pPr>
          </w:p>
        </w:tc>
        <w:tc>
          <w:tcPr>
            <w:tcW w:w="6873" w:type="dxa"/>
            <w:gridSpan w:val="5"/>
            <w:shd w:val="clear" w:color="auto" w:fill="auto"/>
          </w:tcPr>
          <w:p w:rsidR="00845A50" w:rsidRDefault="00845A50" w:rsidP="00C574CC">
            <w:pPr>
              <w:jc w:val="center"/>
            </w:pPr>
            <w:r>
              <w:t>Выявлено нарушений, руб.</w:t>
            </w:r>
          </w:p>
        </w:tc>
        <w:tc>
          <w:tcPr>
            <w:tcW w:w="3116" w:type="dxa"/>
            <w:gridSpan w:val="2"/>
            <w:vMerge w:val="restart"/>
            <w:shd w:val="clear" w:color="auto" w:fill="auto"/>
          </w:tcPr>
          <w:p w:rsidR="00845A50" w:rsidRDefault="00845A50" w:rsidP="00C574CC">
            <w:proofErr w:type="gramStart"/>
            <w:r>
              <w:t>Привлечены к ответственности</w:t>
            </w:r>
            <w:proofErr w:type="gramEnd"/>
          </w:p>
        </w:tc>
        <w:tc>
          <w:tcPr>
            <w:tcW w:w="1263" w:type="dxa"/>
            <w:vMerge w:val="restart"/>
            <w:shd w:val="clear" w:color="auto" w:fill="auto"/>
          </w:tcPr>
          <w:p w:rsidR="00845A50" w:rsidRDefault="00845A50" w:rsidP="00C574CC">
            <w:r>
              <w:t>Устранено нарушений, руб.</w:t>
            </w:r>
          </w:p>
        </w:tc>
      </w:tr>
      <w:tr w:rsidR="00845A50" w:rsidTr="00F7074B">
        <w:trPr>
          <w:trHeight w:val="725"/>
        </w:trPr>
        <w:tc>
          <w:tcPr>
            <w:tcW w:w="1232" w:type="dxa"/>
            <w:vMerge/>
            <w:shd w:val="clear" w:color="auto" w:fill="auto"/>
          </w:tcPr>
          <w:p w:rsidR="00845A50" w:rsidRDefault="00845A50" w:rsidP="00C574CC"/>
        </w:tc>
        <w:tc>
          <w:tcPr>
            <w:tcW w:w="2242" w:type="dxa"/>
            <w:vMerge/>
            <w:shd w:val="clear" w:color="auto" w:fill="auto"/>
          </w:tcPr>
          <w:p w:rsidR="00845A50" w:rsidRDefault="00845A50" w:rsidP="00C574CC"/>
        </w:tc>
        <w:tc>
          <w:tcPr>
            <w:tcW w:w="1378" w:type="dxa"/>
            <w:vMerge/>
            <w:shd w:val="clear" w:color="auto" w:fill="auto"/>
          </w:tcPr>
          <w:p w:rsidR="00845A50" w:rsidRDefault="00845A50" w:rsidP="00C574CC"/>
        </w:tc>
        <w:tc>
          <w:tcPr>
            <w:tcW w:w="1084" w:type="dxa"/>
            <w:vMerge w:val="restart"/>
            <w:shd w:val="clear" w:color="auto" w:fill="auto"/>
          </w:tcPr>
          <w:p w:rsidR="00845A50" w:rsidRDefault="00845A50" w:rsidP="00C574CC">
            <w:r>
              <w:t>Всего,   руб.</w:t>
            </w:r>
          </w:p>
          <w:p w:rsidR="00845A50" w:rsidRPr="00D848FE" w:rsidRDefault="00845A50" w:rsidP="00C574CC"/>
        </w:tc>
        <w:tc>
          <w:tcPr>
            <w:tcW w:w="5789" w:type="dxa"/>
            <w:gridSpan w:val="4"/>
            <w:shd w:val="clear" w:color="auto" w:fill="auto"/>
          </w:tcPr>
          <w:p w:rsidR="00845A50" w:rsidRDefault="00845A50" w:rsidP="00C574CC">
            <w:r>
              <w:t>В том числе расходование бюджетных средств:</w:t>
            </w:r>
          </w:p>
        </w:tc>
        <w:tc>
          <w:tcPr>
            <w:tcW w:w="3116" w:type="dxa"/>
            <w:gridSpan w:val="2"/>
            <w:vMerge/>
            <w:shd w:val="clear" w:color="auto" w:fill="auto"/>
          </w:tcPr>
          <w:p w:rsidR="00845A50" w:rsidRDefault="00845A50" w:rsidP="00C574CC"/>
        </w:tc>
        <w:tc>
          <w:tcPr>
            <w:tcW w:w="1263" w:type="dxa"/>
            <w:vMerge/>
            <w:shd w:val="clear" w:color="auto" w:fill="auto"/>
          </w:tcPr>
          <w:p w:rsidR="00845A50" w:rsidRDefault="00845A50" w:rsidP="00C574CC"/>
        </w:tc>
      </w:tr>
      <w:tr w:rsidR="00F7074B" w:rsidTr="00F7074B">
        <w:trPr>
          <w:trHeight w:val="1175"/>
        </w:trPr>
        <w:tc>
          <w:tcPr>
            <w:tcW w:w="1232" w:type="dxa"/>
            <w:vMerge/>
            <w:shd w:val="clear" w:color="auto" w:fill="auto"/>
          </w:tcPr>
          <w:p w:rsidR="00845A50" w:rsidRDefault="00845A50" w:rsidP="00C574CC"/>
        </w:tc>
        <w:tc>
          <w:tcPr>
            <w:tcW w:w="2242" w:type="dxa"/>
            <w:vMerge/>
            <w:shd w:val="clear" w:color="auto" w:fill="auto"/>
          </w:tcPr>
          <w:p w:rsidR="00845A50" w:rsidRDefault="00845A50" w:rsidP="00C574CC"/>
        </w:tc>
        <w:tc>
          <w:tcPr>
            <w:tcW w:w="1378" w:type="dxa"/>
            <w:vMerge/>
            <w:shd w:val="clear" w:color="auto" w:fill="auto"/>
          </w:tcPr>
          <w:p w:rsidR="00845A50" w:rsidRDefault="00845A50" w:rsidP="00C574CC"/>
        </w:tc>
        <w:tc>
          <w:tcPr>
            <w:tcW w:w="1084" w:type="dxa"/>
            <w:vMerge/>
            <w:shd w:val="clear" w:color="auto" w:fill="auto"/>
          </w:tcPr>
          <w:p w:rsidR="00845A50" w:rsidRDefault="00845A50" w:rsidP="00C574CC"/>
        </w:tc>
        <w:tc>
          <w:tcPr>
            <w:tcW w:w="1221" w:type="dxa"/>
            <w:shd w:val="clear" w:color="auto" w:fill="auto"/>
          </w:tcPr>
          <w:p w:rsidR="00845A50" w:rsidRDefault="00845A50" w:rsidP="00C574CC">
            <w:r>
              <w:t>Нарушения  в сфере  закупок, руб.</w:t>
            </w:r>
          </w:p>
        </w:tc>
        <w:tc>
          <w:tcPr>
            <w:tcW w:w="1653" w:type="dxa"/>
            <w:shd w:val="clear" w:color="auto" w:fill="auto"/>
          </w:tcPr>
          <w:p w:rsidR="00845A50" w:rsidRDefault="00845A50" w:rsidP="00C574CC">
            <w:proofErr w:type="gramStart"/>
            <w:r>
              <w:t>Неправомерное</w:t>
            </w:r>
            <w:proofErr w:type="gramEnd"/>
            <w:r>
              <w:t>, руб.</w:t>
            </w:r>
          </w:p>
        </w:tc>
        <w:tc>
          <w:tcPr>
            <w:tcW w:w="1674" w:type="dxa"/>
            <w:shd w:val="clear" w:color="auto" w:fill="auto"/>
          </w:tcPr>
          <w:p w:rsidR="00845A50" w:rsidRDefault="00845A50" w:rsidP="00C574CC">
            <w:proofErr w:type="gramStart"/>
            <w:r>
              <w:t>Неэффективное</w:t>
            </w:r>
            <w:proofErr w:type="gramEnd"/>
            <w:r>
              <w:t>, руб.</w:t>
            </w:r>
          </w:p>
        </w:tc>
        <w:tc>
          <w:tcPr>
            <w:tcW w:w="1242" w:type="dxa"/>
            <w:shd w:val="clear" w:color="auto" w:fill="auto"/>
          </w:tcPr>
          <w:p w:rsidR="00845A50" w:rsidRDefault="00845A50" w:rsidP="00C574CC">
            <w:r>
              <w:t>Прочие нарушения, руб.</w:t>
            </w:r>
          </w:p>
        </w:tc>
        <w:tc>
          <w:tcPr>
            <w:tcW w:w="1421" w:type="dxa"/>
            <w:shd w:val="clear" w:color="auto" w:fill="auto"/>
          </w:tcPr>
          <w:p w:rsidR="00845A50" w:rsidRDefault="00845A50" w:rsidP="00C574CC">
            <w:r>
              <w:t>Количество должностных лиц</w:t>
            </w:r>
          </w:p>
        </w:tc>
        <w:tc>
          <w:tcPr>
            <w:tcW w:w="1694" w:type="dxa"/>
            <w:shd w:val="clear" w:color="auto" w:fill="auto"/>
          </w:tcPr>
          <w:p w:rsidR="00845A50" w:rsidRDefault="00845A50" w:rsidP="00C574CC">
            <w:r>
              <w:t>Вид ответственности</w:t>
            </w:r>
          </w:p>
        </w:tc>
        <w:tc>
          <w:tcPr>
            <w:tcW w:w="1263" w:type="dxa"/>
            <w:vMerge/>
            <w:shd w:val="clear" w:color="auto" w:fill="auto"/>
          </w:tcPr>
          <w:p w:rsidR="00845A50" w:rsidRDefault="00845A50" w:rsidP="00C574CC"/>
        </w:tc>
      </w:tr>
      <w:tr w:rsidR="00F7074B" w:rsidTr="00F7074B">
        <w:trPr>
          <w:trHeight w:val="388"/>
        </w:trPr>
        <w:tc>
          <w:tcPr>
            <w:tcW w:w="1232" w:type="dxa"/>
            <w:shd w:val="clear" w:color="auto" w:fill="auto"/>
          </w:tcPr>
          <w:p w:rsidR="00845A50" w:rsidRDefault="00845A50" w:rsidP="00C574CC">
            <w:pPr>
              <w:jc w:val="center"/>
            </w:pPr>
            <w:r>
              <w:t>1</w:t>
            </w:r>
          </w:p>
        </w:tc>
        <w:tc>
          <w:tcPr>
            <w:tcW w:w="2242" w:type="dxa"/>
            <w:shd w:val="clear" w:color="auto" w:fill="auto"/>
          </w:tcPr>
          <w:p w:rsidR="00845A50" w:rsidRDefault="00845A50" w:rsidP="00C574CC">
            <w:pPr>
              <w:jc w:val="center"/>
            </w:pPr>
            <w:r>
              <w:t>2</w:t>
            </w:r>
          </w:p>
        </w:tc>
        <w:tc>
          <w:tcPr>
            <w:tcW w:w="1378" w:type="dxa"/>
            <w:shd w:val="clear" w:color="auto" w:fill="auto"/>
          </w:tcPr>
          <w:p w:rsidR="00845A50" w:rsidRDefault="00845A50" w:rsidP="00C574CC">
            <w:pPr>
              <w:jc w:val="center"/>
            </w:pPr>
            <w:r>
              <w:t>3</w:t>
            </w:r>
          </w:p>
        </w:tc>
        <w:tc>
          <w:tcPr>
            <w:tcW w:w="1084" w:type="dxa"/>
            <w:shd w:val="clear" w:color="auto" w:fill="auto"/>
          </w:tcPr>
          <w:p w:rsidR="00845A50" w:rsidRDefault="00845A50" w:rsidP="00C574CC">
            <w:pPr>
              <w:jc w:val="center"/>
            </w:pPr>
            <w:r>
              <w:t>4</w:t>
            </w:r>
          </w:p>
        </w:tc>
        <w:tc>
          <w:tcPr>
            <w:tcW w:w="1221" w:type="dxa"/>
            <w:shd w:val="clear" w:color="auto" w:fill="auto"/>
          </w:tcPr>
          <w:p w:rsidR="00845A50" w:rsidRDefault="00845A50" w:rsidP="00C574CC">
            <w:pPr>
              <w:jc w:val="center"/>
            </w:pPr>
            <w:r>
              <w:t>5</w:t>
            </w:r>
          </w:p>
        </w:tc>
        <w:tc>
          <w:tcPr>
            <w:tcW w:w="1653" w:type="dxa"/>
            <w:shd w:val="clear" w:color="auto" w:fill="auto"/>
          </w:tcPr>
          <w:p w:rsidR="00845A50" w:rsidRDefault="00845A50" w:rsidP="00C574CC">
            <w:pPr>
              <w:jc w:val="center"/>
            </w:pPr>
            <w:r>
              <w:t>6</w:t>
            </w:r>
          </w:p>
        </w:tc>
        <w:tc>
          <w:tcPr>
            <w:tcW w:w="1674" w:type="dxa"/>
            <w:shd w:val="clear" w:color="auto" w:fill="auto"/>
          </w:tcPr>
          <w:p w:rsidR="00845A50" w:rsidRDefault="00845A50" w:rsidP="00C574CC">
            <w:pPr>
              <w:jc w:val="center"/>
            </w:pPr>
            <w:r>
              <w:t>7</w:t>
            </w:r>
          </w:p>
        </w:tc>
        <w:tc>
          <w:tcPr>
            <w:tcW w:w="1242" w:type="dxa"/>
            <w:shd w:val="clear" w:color="auto" w:fill="auto"/>
          </w:tcPr>
          <w:p w:rsidR="00845A50" w:rsidRDefault="00845A50" w:rsidP="00C574CC">
            <w:pPr>
              <w:jc w:val="center"/>
            </w:pPr>
            <w:r>
              <w:t>8</w:t>
            </w:r>
          </w:p>
        </w:tc>
        <w:tc>
          <w:tcPr>
            <w:tcW w:w="1421" w:type="dxa"/>
            <w:shd w:val="clear" w:color="auto" w:fill="auto"/>
          </w:tcPr>
          <w:p w:rsidR="00845A50" w:rsidRDefault="00845A50" w:rsidP="00C574CC">
            <w:pPr>
              <w:jc w:val="center"/>
            </w:pPr>
            <w:r>
              <w:t>9</w:t>
            </w:r>
          </w:p>
        </w:tc>
        <w:tc>
          <w:tcPr>
            <w:tcW w:w="1694" w:type="dxa"/>
            <w:shd w:val="clear" w:color="auto" w:fill="auto"/>
          </w:tcPr>
          <w:p w:rsidR="00845A50" w:rsidRDefault="00845A50" w:rsidP="00C574CC">
            <w:pPr>
              <w:jc w:val="center"/>
            </w:pPr>
            <w:r>
              <w:t>10</w:t>
            </w:r>
          </w:p>
        </w:tc>
        <w:tc>
          <w:tcPr>
            <w:tcW w:w="1263" w:type="dxa"/>
            <w:shd w:val="clear" w:color="auto" w:fill="auto"/>
          </w:tcPr>
          <w:p w:rsidR="00845A50" w:rsidRDefault="00845A50" w:rsidP="00C574CC">
            <w:pPr>
              <w:jc w:val="center"/>
            </w:pPr>
            <w:r>
              <w:t>11</w:t>
            </w:r>
          </w:p>
        </w:tc>
      </w:tr>
      <w:tr w:rsidR="00F7074B" w:rsidTr="00F7074B">
        <w:trPr>
          <w:trHeight w:val="2191"/>
        </w:trPr>
        <w:tc>
          <w:tcPr>
            <w:tcW w:w="1232" w:type="dxa"/>
            <w:shd w:val="clear" w:color="auto" w:fill="auto"/>
          </w:tcPr>
          <w:p w:rsidR="00845A50" w:rsidRPr="00822226" w:rsidRDefault="00845A50" w:rsidP="00C574CC">
            <w:r>
              <w:t xml:space="preserve">          </w:t>
            </w:r>
            <w:r w:rsidRPr="005E2DA0">
              <w:rPr>
                <w:rFonts w:ascii="PT Astra Serif" w:hAnsi="PT Astra Serif"/>
              </w:rPr>
              <w:t xml:space="preserve">с </w:t>
            </w:r>
            <w:r>
              <w:rPr>
                <w:rFonts w:ascii="PT Astra Serif" w:hAnsi="PT Astra Serif"/>
              </w:rPr>
              <w:t>13.11.2024г по 13</w:t>
            </w:r>
            <w:r w:rsidRPr="005E2DA0">
              <w:rPr>
                <w:rFonts w:ascii="PT Astra Serif" w:hAnsi="PT Astra Serif"/>
              </w:rPr>
              <w:t>.</w:t>
            </w:r>
            <w:r>
              <w:rPr>
                <w:rFonts w:ascii="PT Astra Serif" w:hAnsi="PT Astra Serif"/>
              </w:rPr>
              <w:t>12.2024</w:t>
            </w:r>
            <w:r w:rsidRPr="005E2DA0">
              <w:rPr>
                <w:rFonts w:ascii="PT Astra Serif" w:hAnsi="PT Astra Serif"/>
              </w:rPr>
              <w:t>г</w:t>
            </w:r>
            <w:r w:rsidRPr="00822226">
              <w:t xml:space="preserve">                                                   </w:t>
            </w:r>
          </w:p>
        </w:tc>
        <w:tc>
          <w:tcPr>
            <w:tcW w:w="2242" w:type="dxa"/>
            <w:shd w:val="clear" w:color="auto" w:fill="auto"/>
          </w:tcPr>
          <w:p w:rsidR="00845A50" w:rsidRPr="00EA4131" w:rsidRDefault="00845A50" w:rsidP="00C574CC">
            <w:r w:rsidRPr="00EA4131">
              <w:rPr>
                <w:color w:val="333333"/>
              </w:rPr>
              <w:t xml:space="preserve">Проверка  </w:t>
            </w:r>
            <w:r>
              <w:rPr>
                <w:color w:val="333333"/>
              </w:rPr>
              <w:t>соблюдения  законодательства  РФ  и иных правовых актов о контрактной системе в сфере  закупок товаров, работ, услуг  для   обеспечения  муниципальных нужд</w:t>
            </w:r>
            <w:r w:rsidRPr="00EA4131">
              <w:rPr>
                <w:color w:val="333333"/>
              </w:rPr>
              <w:t xml:space="preserve">. </w:t>
            </w:r>
          </w:p>
        </w:tc>
        <w:tc>
          <w:tcPr>
            <w:tcW w:w="1378" w:type="dxa"/>
            <w:shd w:val="clear" w:color="auto" w:fill="auto"/>
          </w:tcPr>
          <w:p w:rsidR="00845A50" w:rsidRDefault="00845A50" w:rsidP="00C574CC"/>
          <w:p w:rsidR="00845A50" w:rsidRDefault="00845A50" w:rsidP="00C574CC"/>
          <w:p w:rsidR="00845A50" w:rsidRPr="00D848FE" w:rsidRDefault="00845A50" w:rsidP="00C574CC">
            <w:pPr>
              <w:jc w:val="center"/>
            </w:pPr>
            <w:r>
              <w:t>1623104,53</w:t>
            </w:r>
          </w:p>
        </w:tc>
        <w:tc>
          <w:tcPr>
            <w:tcW w:w="1084" w:type="dxa"/>
            <w:shd w:val="clear" w:color="auto" w:fill="auto"/>
          </w:tcPr>
          <w:p w:rsidR="00845A50" w:rsidRDefault="00845A50" w:rsidP="00C574CC"/>
          <w:p w:rsidR="00845A50" w:rsidRDefault="00845A50" w:rsidP="00C574CC"/>
          <w:p w:rsidR="00845A50" w:rsidRDefault="00845A50" w:rsidP="00C574CC">
            <w:r>
              <w:t>235000,00</w:t>
            </w:r>
          </w:p>
        </w:tc>
        <w:tc>
          <w:tcPr>
            <w:tcW w:w="1221" w:type="dxa"/>
            <w:shd w:val="clear" w:color="auto" w:fill="auto"/>
          </w:tcPr>
          <w:p w:rsidR="00845A50" w:rsidRDefault="00845A50" w:rsidP="00C574CC"/>
          <w:p w:rsidR="00845A50" w:rsidRDefault="00845A50" w:rsidP="00C574CC"/>
          <w:p w:rsidR="00845A50" w:rsidRPr="00147146" w:rsidRDefault="00845A50" w:rsidP="00C574CC">
            <w:pPr>
              <w:jc w:val="center"/>
            </w:pPr>
            <w:r>
              <w:t>235000,00</w:t>
            </w:r>
          </w:p>
        </w:tc>
        <w:tc>
          <w:tcPr>
            <w:tcW w:w="1653" w:type="dxa"/>
            <w:shd w:val="clear" w:color="auto" w:fill="auto"/>
          </w:tcPr>
          <w:p w:rsidR="00845A50" w:rsidRDefault="00845A50" w:rsidP="00C574CC"/>
          <w:p w:rsidR="00845A50" w:rsidRDefault="00845A50" w:rsidP="00C574CC"/>
          <w:p w:rsidR="00845A50" w:rsidRDefault="00845A50" w:rsidP="00C574CC">
            <w:r>
              <w:t xml:space="preserve">      0,00</w:t>
            </w:r>
          </w:p>
        </w:tc>
        <w:tc>
          <w:tcPr>
            <w:tcW w:w="1674" w:type="dxa"/>
            <w:shd w:val="clear" w:color="auto" w:fill="auto"/>
          </w:tcPr>
          <w:p w:rsidR="00845A50" w:rsidRDefault="00845A50" w:rsidP="00C574CC"/>
          <w:p w:rsidR="00845A50" w:rsidRDefault="00845A50" w:rsidP="00C574CC">
            <w:pPr>
              <w:jc w:val="center"/>
            </w:pPr>
          </w:p>
          <w:p w:rsidR="00845A50" w:rsidRPr="008B454C" w:rsidRDefault="00845A50" w:rsidP="00C574CC">
            <w:pPr>
              <w:jc w:val="center"/>
            </w:pPr>
            <w:r>
              <w:t>0,00</w:t>
            </w:r>
          </w:p>
        </w:tc>
        <w:tc>
          <w:tcPr>
            <w:tcW w:w="1242" w:type="dxa"/>
            <w:shd w:val="clear" w:color="auto" w:fill="auto"/>
          </w:tcPr>
          <w:p w:rsidR="00845A50" w:rsidRDefault="00845A50" w:rsidP="00C574CC"/>
          <w:p w:rsidR="00845A50" w:rsidRDefault="00845A50" w:rsidP="00C574CC"/>
          <w:p w:rsidR="00845A50" w:rsidRPr="008B454C" w:rsidRDefault="00845A50" w:rsidP="00C574CC">
            <w:r>
              <w:t>0,00</w:t>
            </w:r>
          </w:p>
        </w:tc>
        <w:tc>
          <w:tcPr>
            <w:tcW w:w="1421" w:type="dxa"/>
            <w:shd w:val="clear" w:color="auto" w:fill="auto"/>
          </w:tcPr>
          <w:p w:rsidR="00845A50" w:rsidRDefault="00845A50" w:rsidP="00C574CC"/>
          <w:p w:rsidR="00845A50" w:rsidRPr="00147146" w:rsidRDefault="00845A50" w:rsidP="00C574CC"/>
          <w:p w:rsidR="00845A50" w:rsidRDefault="00845A50" w:rsidP="00C574CC">
            <w:r>
              <w:t xml:space="preserve">          0</w:t>
            </w:r>
          </w:p>
          <w:p w:rsidR="00845A50" w:rsidRDefault="00845A50" w:rsidP="00C574CC"/>
          <w:p w:rsidR="00845A50" w:rsidRPr="00147146" w:rsidRDefault="00845A50" w:rsidP="00C574CC">
            <w:pPr>
              <w:jc w:val="center"/>
            </w:pPr>
          </w:p>
        </w:tc>
        <w:tc>
          <w:tcPr>
            <w:tcW w:w="1694" w:type="dxa"/>
            <w:shd w:val="clear" w:color="auto" w:fill="auto"/>
          </w:tcPr>
          <w:p w:rsidR="00845A50" w:rsidRDefault="00845A50" w:rsidP="00C574CC">
            <w:r>
              <w:t xml:space="preserve">      </w:t>
            </w:r>
          </w:p>
          <w:p w:rsidR="00845A50" w:rsidRDefault="00845A50" w:rsidP="00C574CC"/>
          <w:p w:rsidR="00845A50" w:rsidRDefault="00845A50" w:rsidP="00C574CC">
            <w:pPr>
              <w:tabs>
                <w:tab w:val="center" w:pos="719"/>
              </w:tabs>
            </w:pPr>
            <w:r>
              <w:t xml:space="preserve">  </w:t>
            </w:r>
            <w:r>
              <w:tab/>
              <w:t>0</w:t>
            </w:r>
          </w:p>
        </w:tc>
        <w:tc>
          <w:tcPr>
            <w:tcW w:w="1263" w:type="dxa"/>
            <w:shd w:val="clear" w:color="auto" w:fill="auto"/>
          </w:tcPr>
          <w:p w:rsidR="00845A50" w:rsidRDefault="00845A50" w:rsidP="00C574CC"/>
          <w:p w:rsidR="00845A50" w:rsidRDefault="00845A50" w:rsidP="00C574CC"/>
          <w:p w:rsidR="00845A50" w:rsidRPr="008B454C" w:rsidRDefault="00845A50" w:rsidP="00C574CC">
            <w:r>
              <w:t xml:space="preserve">          0,00</w:t>
            </w:r>
          </w:p>
        </w:tc>
      </w:tr>
    </w:tbl>
    <w:p w:rsidR="0032698D" w:rsidRDefault="0032698D"/>
    <w:sectPr w:rsidR="0032698D" w:rsidSect="00845A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A50"/>
    <w:rsid w:val="0032698D"/>
    <w:rsid w:val="00845A50"/>
    <w:rsid w:val="00F7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45A5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5A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45A5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5A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SisAdmin</dc:creator>
  <cp:lastModifiedBy>SisAdmin</cp:lastModifiedBy>
  <cp:revision>1</cp:revision>
  <dcterms:created xsi:type="dcterms:W3CDTF">2024-12-20T05:01:00Z</dcterms:created>
  <dcterms:modified xsi:type="dcterms:W3CDTF">2024-12-20T05:16:00Z</dcterms:modified>
</cp:coreProperties>
</file>